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08" w:rsidRDefault="00A24A08" w:rsidP="00F04387">
      <w:pPr>
        <w:shd w:val="clear" w:color="auto" w:fill="FFFFFF"/>
        <w:spacing w:before="0" w:beforeAutospacing="0" w:after="13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4A08" w:rsidRPr="00A24A08" w:rsidRDefault="00F04387" w:rsidP="00A24A08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A24A08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Отчет</w:t>
      </w:r>
    </w:p>
    <w:p w:rsidR="00A24A08" w:rsidRPr="00A24A08" w:rsidRDefault="00F0229B" w:rsidP="00A24A08">
      <w:pPr>
        <w:shd w:val="clear" w:color="auto" w:fill="FFFFFF"/>
        <w:spacing w:before="0" w:beforeAutospacing="0" w:after="1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</w:t>
      </w:r>
      <w:r w:rsidR="00F04387" w:rsidRPr="00A24A0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еализации </w:t>
      </w:r>
      <w:r w:rsidR="00F04387" w:rsidRPr="00A24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="00F04387" w:rsidRPr="00A24A08">
        <w:rPr>
          <w:rFonts w:ascii="Times New Roman" w:hAnsi="Times New Roman" w:cs="Times New Roman"/>
          <w:b/>
          <w:sz w:val="28"/>
          <w:szCs w:val="28"/>
        </w:rPr>
        <w:t xml:space="preserve"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</w:t>
      </w:r>
      <w:r w:rsidR="00A24A08">
        <w:rPr>
          <w:rFonts w:ascii="Times New Roman" w:hAnsi="Times New Roman" w:cs="Times New Roman"/>
          <w:b/>
          <w:sz w:val="28"/>
          <w:szCs w:val="28"/>
        </w:rPr>
        <w:t>за</w:t>
      </w:r>
      <w:r w:rsidR="00F04387" w:rsidRPr="00A24A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24A08">
        <w:rPr>
          <w:rFonts w:ascii="Times New Roman" w:hAnsi="Times New Roman" w:cs="Times New Roman"/>
          <w:b/>
          <w:sz w:val="28"/>
          <w:szCs w:val="28"/>
        </w:rPr>
        <w:t>9 год</w:t>
      </w:r>
      <w:r w:rsidR="00F04387" w:rsidRPr="00A24A08">
        <w:rPr>
          <w:rFonts w:ascii="Times New Roman" w:hAnsi="Times New Roman" w:cs="Times New Roman"/>
          <w:b/>
          <w:sz w:val="28"/>
          <w:szCs w:val="28"/>
        </w:rPr>
        <w:t>»</w:t>
      </w:r>
    </w:p>
    <w:p w:rsidR="00D94145" w:rsidRDefault="00F04387" w:rsidP="00F04387">
      <w:pPr>
        <w:shd w:val="clear" w:color="auto" w:fill="FFFFFF"/>
        <w:spacing w:before="0" w:beforeAutospacing="0" w:after="136"/>
        <w:jc w:val="center"/>
        <w:rPr>
          <w:rFonts w:ascii="Arial" w:eastAsia="Times New Roman" w:hAnsi="Arial" w:cs="Arial"/>
          <w:b/>
          <w:bCs/>
          <w:color w:val="3C3C3C"/>
          <w:sz w:val="19"/>
          <w:lang w:eastAsia="ru-RU"/>
        </w:rPr>
      </w:pPr>
      <w:r w:rsidRPr="00F04387">
        <w:rPr>
          <w:rFonts w:ascii="Arial" w:eastAsia="Times New Roman" w:hAnsi="Arial" w:cs="Arial"/>
          <w:b/>
          <w:bCs/>
          <w:color w:val="3C3C3C"/>
          <w:sz w:val="19"/>
          <w:lang w:eastAsia="ru-RU"/>
        </w:rPr>
        <w:t xml:space="preserve"> </w:t>
      </w:r>
    </w:p>
    <w:p w:rsidR="00F04387" w:rsidRPr="004837DC" w:rsidRDefault="00F04387" w:rsidP="004837DC">
      <w:pPr>
        <w:pStyle w:val="a6"/>
        <w:numPr>
          <w:ilvl w:val="0"/>
          <w:numId w:val="3"/>
        </w:num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837D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«Обеспечение мероприятий в области ГО</w:t>
      </w:r>
      <w:r w:rsidR="003904C9" w:rsidRPr="004837D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и </w:t>
      </w:r>
      <w:r w:rsidRPr="004837D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ЧС» на 201</w:t>
      </w:r>
      <w:r w:rsidR="00A24A08" w:rsidRPr="004837D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9-г</w:t>
      </w:r>
      <w:r w:rsidRPr="004837D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2"/>
        <w:gridCol w:w="21"/>
        <w:gridCol w:w="7338"/>
      </w:tblGrid>
      <w:tr w:rsidR="00F04387" w:rsidRPr="00F0229B" w:rsidTr="00A24A08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Обеспечение мероприятий в области гражданской обороны, чрезвычайных ситуаций»</w:t>
            </w:r>
          </w:p>
        </w:tc>
      </w:tr>
      <w:tr w:rsidR="00F04387" w:rsidRPr="00F0229B" w:rsidTr="00A24A08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C573C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Срок</w:t>
            </w:r>
            <w:r w:rsidR="00F04387"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 реализации подпрограммы</w:t>
            </w:r>
          </w:p>
        </w:tc>
        <w:tc>
          <w:tcPr>
            <w:tcW w:w="7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AA56FB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201</w:t>
            </w:r>
            <w:r w:rsidR="00AA56FB"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 год</w:t>
            </w: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</w:tr>
      <w:tr w:rsidR="00F04387" w:rsidRPr="00F0229B" w:rsidTr="00A24A08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Администратор подпрограммы</w:t>
            </w:r>
          </w:p>
        </w:tc>
        <w:tc>
          <w:tcPr>
            <w:tcW w:w="7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AA56FB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F04387" w:rsidRPr="00F0229B" w:rsidTr="00A24A08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AA56FB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F04387" w:rsidRPr="00F0229B" w:rsidTr="00A24A08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- реализация полномочий </w:t>
            </w:r>
            <w:r w:rsidR="00AA56FB"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городского поселения «Забайкальское» </w:t>
            </w: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  организации  и  осуществлению мероприятий  по  ГО;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-снижение  риска  чрезвычайных  ситуаций  природного  и  техногенного  характера;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-предотвращение  экономического  ущерба  от  чрезвычайных  ситуаций;</w:t>
            </w:r>
          </w:p>
        </w:tc>
      </w:tr>
      <w:tr w:rsidR="00F04387" w:rsidRPr="00F0229B" w:rsidTr="00A24A08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</w:tr>
      <w:tr w:rsidR="00F04387" w:rsidRPr="00F0229B" w:rsidTr="00A24A08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Обучение  населения  в  области  ГО,  снижение рисков чрезвычайных ситуаций природного и техногенного характера, повышения уровня безопасности населения и защищенности важных объектов от угроз природного и техногенного характера, создание условий, способствующих устойчивому социально-экономическому развитию поселения.</w:t>
            </w:r>
          </w:p>
        </w:tc>
      </w:tr>
      <w:tr w:rsidR="00F04387" w:rsidRPr="00F0229B" w:rsidTr="00A24A08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87" w:rsidRPr="00F0229B" w:rsidRDefault="00F04387" w:rsidP="00F04387">
            <w:pPr>
              <w:spacing w:before="0" w:beforeAutospacing="0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87" w:rsidRPr="00F0229B" w:rsidRDefault="00F04387" w:rsidP="00F04387">
            <w:pPr>
              <w:spacing w:before="0" w:beforeAutospacing="0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87" w:rsidRPr="00F0229B" w:rsidRDefault="00F04387" w:rsidP="00F04387">
            <w:pPr>
              <w:spacing w:before="0" w:beforeAutospacing="0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</w:tr>
    </w:tbl>
    <w:p w:rsidR="00F04387" w:rsidRPr="00F0229B" w:rsidRDefault="00F04387" w:rsidP="00F04387">
      <w:pPr>
        <w:shd w:val="clear" w:color="auto" w:fill="FFFFFF"/>
        <w:spacing w:before="0" w:beforeAutospacing="0" w:after="136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F04387" w:rsidRPr="00F0229B" w:rsidRDefault="004837DC" w:rsidP="00A24A08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1.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 Краткая характеристика сферы реализации подпрограммы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D94145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 Проведение разъяснительной работы среди населения о реагировании на чрезвычайные ситуации, обучение необходимым методам и навыкам при возникновении ЧС – сфера реализации настоящей подпрограммы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F04387" w:rsidRPr="00F0229B" w:rsidRDefault="004837DC" w:rsidP="003800F9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lastRenderedPageBreak/>
        <w:t>1.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 Цель и основные задачи реализации подпрограммы</w:t>
      </w:r>
      <w:r w:rsidR="00F04387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Основная цель подпрограммы: решение вопросов местного значения поселения в области ГО ЧС населения городского поселения</w:t>
      </w:r>
      <w:r w:rsidR="003800F9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«Забайкальское»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Основные задачи подпрограммы: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Сбор, учет необходимых  данных  для реагирования на ЧС  и обучение населения действиям при ЧС природного и техногенного характера.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Организация ликвидации чрезвычайной ситуации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Создание условий для ликвидации чрезвычайной ситуации на территории поселения.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Информационное обеспечение населения о ЧС  и взаимодействие с комиссией по ГОЧС И ПБ </w:t>
      </w:r>
      <w:r w:rsidR="003800F9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муниципального района «Забайкальский район».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F04387" w:rsidRPr="00F0229B" w:rsidRDefault="004837DC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1.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4. Ожидаемые результаты реализации подпрограммы 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Результатами реализации мероприятий подпрограммы в сфере ГО ЧС являются: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Своевременность  реагирования на ЧС природного и техногенного характера;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Минимизация </w:t>
      </w:r>
      <w:r w:rsidR="003800F9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материальных и людских потерь.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оптимальность использования ресурсов резервных запасов при ЧС;</w:t>
      </w:r>
    </w:p>
    <w:p w:rsidR="00F04387" w:rsidRPr="00F0229B" w:rsidRDefault="00F04387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отсутствие профессиональных о</w:t>
      </w:r>
      <w:r w:rsidR="003800F9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шибок в данной сфере.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C573C7" w:rsidRPr="00F0229B" w:rsidRDefault="004837DC" w:rsidP="001D75F8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1.5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Мероприятия подпрограммы</w:t>
      </w:r>
    </w:p>
    <w:p w:rsidR="00D94145" w:rsidRPr="00F0229B" w:rsidRDefault="00D94145" w:rsidP="00D94145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Поддержание в постоянной готовности сил и средств к реагированию на ЧС на объектах, расположенных на территории городского поселения «Забайкальское»</w:t>
      </w:r>
      <w:r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 </w:t>
      </w:r>
    </w:p>
    <w:p w:rsidR="00C573C7" w:rsidRPr="00F0229B" w:rsidRDefault="00C573C7" w:rsidP="00C573C7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рамках реализации подпрограммы на территории городского поселения «Забайкальское» было проведено два тактического учения:</w:t>
      </w:r>
    </w:p>
    <w:p w:rsidR="00C573C7" w:rsidRPr="00F0229B" w:rsidRDefault="00C573C7" w:rsidP="00C573C7">
      <w:pPr>
        <w:pStyle w:val="a6"/>
        <w:numPr>
          <w:ilvl w:val="0"/>
          <w:numId w:val="2"/>
        </w:num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ноябре месяце совместно с ПСЧ-18, начальником ЕДДС, консультантом ГО и ЧС администрации муниципального района «Забайкальский район», ресурсснабжающими организациями АО «ЗабТЭК» СП Забайкальск и МАНУ «Благоустройство» учения по предупреждению и предотвращению чрезвычайных ситуаций связанных с паводковыми явлениями, вызванными сильными проливными дождями в районе совхоз «Дружба» и мкр. «ПМК».</w:t>
      </w:r>
    </w:p>
    <w:p w:rsidR="00D94145" w:rsidRPr="00F0229B" w:rsidRDefault="00C573C7" w:rsidP="00C573C7">
      <w:pPr>
        <w:pStyle w:val="a6"/>
        <w:numPr>
          <w:ilvl w:val="0"/>
          <w:numId w:val="2"/>
        </w:num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декабре месяце совместно с ПСЧ-18, начальником ЕДДС, консультантом ГО и ЧС администрации муниципального района «Забайкальский район», ресурсснабжающими организациями АО «ЗабТЭК» СП Забайкальск и МАНУ «Благоустройство» учения действий сотрудников и специалистов по предупреждению и предотвращению пожара в здании МУК «Спорт сервис»</w:t>
      </w:r>
      <w:r w:rsidR="00D94145"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.</w:t>
      </w:r>
    </w:p>
    <w:p w:rsidR="00F04387" w:rsidRPr="00F0229B" w:rsidRDefault="00F04387" w:rsidP="00F04387">
      <w:pPr>
        <w:shd w:val="clear" w:color="auto" w:fill="FFFFFF"/>
        <w:spacing w:before="272" w:beforeAutospacing="0" w:after="136"/>
        <w:jc w:val="right"/>
        <w:outlineLvl w:val="2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 № 2</w:t>
      </w:r>
    </w:p>
    <w:p w:rsidR="00F04387" w:rsidRPr="004837DC" w:rsidRDefault="004837DC" w:rsidP="00F04387">
      <w:pPr>
        <w:shd w:val="clear" w:color="auto" w:fill="FFFFFF"/>
        <w:spacing w:before="272" w:beforeAutospacing="0" w:after="136"/>
        <w:jc w:val="center"/>
        <w:outlineLvl w:val="2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2</w:t>
      </w:r>
      <w:r w:rsidR="00F04387" w:rsidRPr="004837D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.Паспорт подпрограммы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«Осуществление мер по пожарной безопасности на территории </w:t>
      </w:r>
      <w:r w:rsidR="00AA56FB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городского поселения «Забайкальское»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на 201</w:t>
      </w:r>
      <w:r w:rsidR="00AA56FB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9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год.</w:t>
      </w:r>
    </w:p>
    <w:p w:rsidR="00D94145" w:rsidRPr="00F0229B" w:rsidRDefault="00D94145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9"/>
        <w:gridCol w:w="7472"/>
      </w:tblGrid>
      <w:tr w:rsidR="00F04387" w:rsidRPr="00F0229B" w:rsidTr="00EF40D7">
        <w:trPr>
          <w:jc w:val="center"/>
        </w:trPr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«Осуществление мер по пожарной безопасности на территории поселения»</w:t>
            </w:r>
          </w:p>
        </w:tc>
      </w:tr>
      <w:tr w:rsidR="00F04387" w:rsidRPr="00F0229B" w:rsidTr="00EF40D7">
        <w:trPr>
          <w:jc w:val="center"/>
        </w:trPr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Сроки  реализации подпрограммы</w:t>
            </w:r>
          </w:p>
        </w:tc>
        <w:tc>
          <w:tcPr>
            <w:tcW w:w="7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AA56FB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201</w:t>
            </w:r>
            <w:r w:rsidR="00AA56FB"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</w:t>
            </w: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4387" w:rsidRPr="00F0229B" w:rsidTr="00EF40D7">
        <w:trPr>
          <w:jc w:val="center"/>
        </w:trPr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Администратор подпрограммы</w:t>
            </w:r>
          </w:p>
        </w:tc>
        <w:tc>
          <w:tcPr>
            <w:tcW w:w="7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AA56FB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F04387" w:rsidRPr="00F0229B" w:rsidTr="00EF40D7">
        <w:trPr>
          <w:jc w:val="center"/>
        </w:trPr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AA56FB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F04387" w:rsidRPr="00F0229B" w:rsidTr="00EF40D7">
        <w:trPr>
          <w:jc w:val="center"/>
        </w:trPr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-совершенствование  системы  управления  в  кризисных  ситуациях;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-снижение  количества  пожаров, гибели  и  травматизма  людей, материального  ущерба  от  пожаров;</w:t>
            </w:r>
          </w:p>
          <w:p w:rsidR="00F04387" w:rsidRPr="00F0229B" w:rsidRDefault="00F04387" w:rsidP="00AA56FB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</w:t>
            </w:r>
            <w:r w:rsidR="00AA56FB"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пгт. Забайкальск</w:t>
            </w: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;</w:t>
            </w:r>
          </w:p>
        </w:tc>
      </w:tr>
      <w:tr w:rsidR="00F04387" w:rsidRPr="00F0229B" w:rsidTr="00EF40D7">
        <w:trPr>
          <w:jc w:val="center"/>
        </w:trPr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Снижение рисков возникновения пожароопасных ситуаций, повышения уровня пожарной безопасности населения и защищенности важных объектов от угроз пожаров природного и техногенного характера, создание условий, способствующих устойчивому социально-экономическому развитию поселения.</w:t>
            </w:r>
          </w:p>
        </w:tc>
      </w:tr>
    </w:tbl>
    <w:p w:rsidR="001D75F8" w:rsidRPr="00F0229B" w:rsidRDefault="001D75F8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F04387" w:rsidRPr="00F0229B" w:rsidRDefault="00F04387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2.</w:t>
      </w:r>
      <w:r w:rsidR="004837D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1.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Краткая характеристика сферы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Пожарная опасность в современной обстановке стала серьезной угрозой для общественной</w:t>
      </w:r>
      <w:r w:rsidR="009D43EA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стабилизации, спокойствия и материального достатка людей.</w:t>
      </w:r>
    </w:p>
    <w:p w:rsidR="00F04387" w:rsidRPr="00F0229B" w:rsidRDefault="009D43EA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Для принятия мер административного воздействия противодействовать пожарам к нарушителям правил пожарной безопасности,</w:t>
      </w:r>
      <w:r w:rsidR="00F04387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с учетом постоянного увеличения потока информации о различных в</w:t>
      </w: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озникающих опасностях активно используются</w:t>
      </w:r>
      <w:r w:rsidR="00F04387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современные информационные и телекоммуникационные технологии.</w:t>
      </w:r>
    </w:p>
    <w:p w:rsidR="00D94145" w:rsidRPr="00F0229B" w:rsidRDefault="00D94145" w:rsidP="00051D05">
      <w:pPr>
        <w:shd w:val="clear" w:color="auto" w:fill="FFFFFF"/>
        <w:spacing w:before="0" w:beforeAutospacing="0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04387" w:rsidRPr="00F0229B" w:rsidRDefault="004837DC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2.2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Цель и основные задачи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Основная цель подпрограммы: решение вопросов местного значения поселения в области пожарной безопасности на территории  городского поселения</w:t>
      </w:r>
      <w:r w:rsidR="009D43EA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«Забайкальское»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Основные задачи подпрограммы: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Осуществление контроля за  состоянием пожарной безопасности, установление особого противопожарного режима на территории поселения.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Организация обучения населения мерам пожарной безопасности и пропаганда в области пожарной безопасности.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Осуществление мер по правовой и социальной защите работников муниципальной пожарной охраны и членов их семей;.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Осуществление мероприятий по обеспечению пожарной безопасности на территории поселения.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23660D" w:rsidRDefault="0023660D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F04387" w:rsidRPr="00F0229B" w:rsidRDefault="004837DC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lastRenderedPageBreak/>
        <w:t>2.3</w:t>
      </w:r>
      <w:r w:rsidR="009D43EA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Р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езультаты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Результатами реализации мероприятий подпрограммы в сфере пожарной безопасности являются: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Снижение количества пожаров на территории поселения ;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Минимизация </w:t>
      </w:r>
      <w:r w:rsidR="00051D05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материальных и людских потерь.</w:t>
      </w:r>
    </w:p>
    <w:p w:rsidR="00F04387" w:rsidRPr="00F0229B" w:rsidRDefault="00F04387" w:rsidP="0023660D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F04387" w:rsidRPr="00F0229B" w:rsidRDefault="004837DC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2.4.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Мероприятия подпрограммы</w:t>
      </w:r>
    </w:p>
    <w:p w:rsidR="00D94145" w:rsidRPr="00F0229B" w:rsidRDefault="00D94145" w:rsidP="0023660D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Очистка территории  городского поселения «Забайкальское» от несанкционированных свалок, навалов мусора горючих материалов</w:t>
      </w:r>
    </w:p>
    <w:p w:rsidR="00D94145" w:rsidRPr="00F0229B" w:rsidRDefault="00D94145" w:rsidP="0023660D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Обкос травы, устройство минерализованных полос и контролируемый отжиг сухой травы между ними вокруг населенных пунктов поселения,  с целью профилактики пожаров</w:t>
      </w:r>
    </w:p>
    <w:p w:rsidR="00D94145" w:rsidRPr="00F0229B" w:rsidRDefault="00D94145" w:rsidP="0023660D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Предоставление субсидии на укрепление материально-технической базы для реализации мероприятий по осуществлению уставной деятельности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                                                        Приложение № 3</w:t>
      </w:r>
    </w:p>
    <w:p w:rsidR="00F04387" w:rsidRPr="00F0229B" w:rsidRDefault="004837DC" w:rsidP="00D94145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.Паспорт подпрограммы</w:t>
      </w:r>
    </w:p>
    <w:p w:rsidR="00F04387" w:rsidRPr="00F0229B" w:rsidRDefault="00F04387" w:rsidP="001D75F8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«Обеспечение мероприятий по безопасности людей на водных объектах поселения» на 201</w:t>
      </w:r>
      <w:r w:rsidR="001D75F8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9 год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</w:t>
      </w:r>
    </w:p>
    <w:p w:rsidR="00D94145" w:rsidRPr="00F0229B" w:rsidRDefault="00D94145" w:rsidP="001D75F8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8"/>
        <w:gridCol w:w="7082"/>
      </w:tblGrid>
      <w:tr w:rsidR="00F04387" w:rsidRPr="00F0229B" w:rsidTr="003904C9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«Обеспечение мероприятий по безопасности людей на водных объектах поселения»</w:t>
            </w:r>
          </w:p>
        </w:tc>
      </w:tr>
      <w:tr w:rsidR="00F04387" w:rsidRPr="00F0229B" w:rsidTr="003904C9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Сроки  реализации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3904C9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201</w:t>
            </w:r>
            <w:r w:rsidR="003904C9"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</w:t>
            </w: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гг.</w:t>
            </w:r>
          </w:p>
        </w:tc>
      </w:tr>
      <w:tr w:rsidR="00F04387" w:rsidRPr="00F0229B" w:rsidTr="003904C9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Администратор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3904C9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F04387" w:rsidRPr="00F0229B" w:rsidTr="003904C9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3904C9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F04387" w:rsidRPr="00F0229B" w:rsidTr="003904C9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создание  безопасных условий отдыха людей на водных объектах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-снижение  количества  несчастных случаев на водных объектах, гибели  и  травматизма  людей;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профилактическая и разъяснительная работа  среди населения  по предупреждению несчастных случаев на воде.</w:t>
            </w:r>
          </w:p>
        </w:tc>
      </w:tr>
      <w:tr w:rsidR="00F04387" w:rsidRPr="00F0229B" w:rsidTr="003904C9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</w:tr>
      <w:tr w:rsidR="00F04387" w:rsidRPr="00F0229B" w:rsidTr="00D94145">
        <w:trPr>
          <w:trHeight w:val="1361"/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-обеспечение безопасности людей на водных объектах: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-осуществление надзора за пляжами и другими местами массового отдыха на водоемах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обеспечение охраны жизни людей на водных объектах.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</w:tbl>
    <w:p w:rsidR="001D75F8" w:rsidRPr="00F0229B" w:rsidRDefault="001D75F8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23660D" w:rsidRDefault="0023660D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F04387" w:rsidRPr="00F0229B" w:rsidRDefault="004837DC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lastRenderedPageBreak/>
        <w:t>3.1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Краткая характеристика сферы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 Обеспечение мероприятий по безопасности людей на водных объектах поселения позволит создать безопасные условия отдыха людей на водных объектах поселения, приведет к сокращению числа несчастных случаев на водоемах .</w:t>
      </w:r>
    </w:p>
    <w:p w:rsidR="001D75F8" w:rsidRPr="00F0229B" w:rsidRDefault="001D75F8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F04387" w:rsidRPr="00F0229B" w:rsidRDefault="00F04387" w:rsidP="00EF40D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3.</w:t>
      </w:r>
      <w:r w:rsidR="004837D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2.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Цель и основные задачи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Основная цель подпрограммы: обеспечение мероприятий по безопасности людей </w:t>
      </w:r>
      <w:r w:rsidR="001D75F8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на водных объектах </w:t>
      </w: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городского поселения</w:t>
      </w:r>
      <w:r w:rsidR="001D75F8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«Забайкальское»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Основные задачи подпрограммы: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-снижение  количества  несчастных случаев на водных объектах, гибели  и  травматизма  людей;</w:t>
      </w:r>
    </w:p>
    <w:p w:rsidR="00EF40D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профилактическая и разъяснительная работа  среди населения  по предупреждению несчастных случаев на воде.</w:t>
      </w:r>
    </w:p>
    <w:p w:rsidR="00F04387" w:rsidRPr="00F0229B" w:rsidRDefault="004837DC" w:rsidP="00EF40D7">
      <w:pPr>
        <w:shd w:val="clear" w:color="auto" w:fill="FFFFFF"/>
        <w:spacing w:before="0" w:beforeAutospacing="0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3.3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Ожидаемые результаты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 Результатами реализации мероприятий подпрограммы в сфере пожарной безопасности являются: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-снижение  количества  несчастных случаев на водных объектах, гибели  и  травматизма  людей;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-профилактическая и разъяснительная работа  среди населения  по предупреждению несчастных случаев на воде.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D94145" w:rsidRPr="00F0229B" w:rsidRDefault="004837DC" w:rsidP="001D75F8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3.4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Мероприятия подпрограммы</w:t>
      </w:r>
    </w:p>
    <w:p w:rsidR="00F04387" w:rsidRPr="00F0229B" w:rsidRDefault="00D94145" w:rsidP="0023660D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рамках реализации подпрограммы на территории городского поселения «Забайкальское» с население были проведены разъяснительные работы об отсутствии водоемов для организации досуга и купания, установлены аншлаги о запрете купания на данных объектах</w:t>
      </w:r>
      <w:r w:rsidR="00AB0134"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  <w:r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и заградительные ленты.</w:t>
      </w:r>
      <w:r w:rsidR="00F04387" w:rsidRPr="00F0229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 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04387" w:rsidRPr="00F0229B" w:rsidRDefault="00F04387" w:rsidP="00F04387">
      <w:pPr>
        <w:shd w:val="clear" w:color="auto" w:fill="FFFFFF"/>
        <w:spacing w:before="0" w:beforeAutospacing="0" w:after="136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                                Приложение № 4</w:t>
      </w:r>
    </w:p>
    <w:p w:rsidR="00F04387" w:rsidRPr="00F0229B" w:rsidRDefault="004837DC" w:rsidP="004837DC">
      <w:pPr>
        <w:shd w:val="clear" w:color="auto" w:fill="FFFFFF"/>
        <w:spacing w:after="100" w:afterAutospacing="1"/>
        <w:ind w:left="720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4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   Паспорт подпрограммы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«Обеспечение мероприятий по профилактике мер по терроризму, экстримизму, гармонизации межэтнических отношений, профилактике проявления ксенофобии»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8"/>
        <w:gridCol w:w="7082"/>
      </w:tblGrid>
      <w:tr w:rsidR="00F04387" w:rsidRPr="00F0229B" w:rsidTr="001D75F8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«Обеспечение мероприятий по профилактике мер по терроризму, экстримизму, гармонизации межэтнических отношений, профилактике проявления ксенофобии»</w:t>
            </w:r>
          </w:p>
        </w:tc>
      </w:tr>
      <w:tr w:rsidR="00F04387" w:rsidRPr="00F0229B" w:rsidTr="001D75F8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Сроки  реализации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1D75F8" w:rsidP="001D75F8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2019</w:t>
            </w:r>
            <w:r w:rsidR="00F04387"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г.</w:t>
            </w:r>
          </w:p>
        </w:tc>
      </w:tr>
      <w:tr w:rsidR="00F04387" w:rsidRPr="00F0229B" w:rsidTr="001D75F8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Администратор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1D75F8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F04387" w:rsidRPr="00F0229B" w:rsidTr="001D75F8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1D75F8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«Забайкальское»</w:t>
            </w:r>
          </w:p>
        </w:tc>
      </w:tr>
      <w:tr w:rsidR="00F04387" w:rsidRPr="00F0229B" w:rsidTr="001D75F8">
        <w:trPr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повышение уровня безопасности и защищенности населения и территории поселения от угроз терроризма и экстремизма;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предупреждение и пресечение распространения террористической и экстремистской идеологии;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- минимизация риска воздействия опасных токсических веществ на человека и среду его обитания.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участие в реализации государственной политики в области борьбы с терроризмом на территории поселения;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совершенствование системы профилактических мер, направленных на противодействие терроризму;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устранение предпосылок и условий возникновения террористических и экстремистских проявлений;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обеспечение антитеррористической устойчивости и безопасного функционирования объектов на территории поселения;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формирование у граждан активной позиции в противодействии терроризму и повышение их готовности к действиям при возникновении террористической угрозы.</w:t>
            </w:r>
          </w:p>
        </w:tc>
      </w:tr>
      <w:tr w:rsidR="00F04387" w:rsidRPr="00F0229B" w:rsidTr="00EF40D7">
        <w:trPr>
          <w:trHeight w:val="1025"/>
          <w:jc w:val="center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-улучшение качества жизни населения поселения путем снижения рисков возможных террористических угроз и экстремистских проявлений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недопущение гибели людей;</w:t>
            </w:r>
          </w:p>
          <w:p w:rsidR="00F04387" w:rsidRPr="00F0229B" w:rsidRDefault="00F04387" w:rsidP="00F04387">
            <w:pPr>
              <w:spacing w:before="0" w:beforeAutospacing="0" w:after="136"/>
              <w:jc w:val="lef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</w:tbl>
    <w:p w:rsidR="00F04387" w:rsidRPr="00F0229B" w:rsidRDefault="00F04387" w:rsidP="00F04387">
      <w:pPr>
        <w:shd w:val="clear" w:color="auto" w:fill="FFFFFF"/>
        <w:spacing w:before="0" w:beforeAutospacing="0" w:after="136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F04387" w:rsidRPr="00F0229B" w:rsidRDefault="004837DC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4.1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Краткая характеристика сферы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 Программа направлена на повышение уровня безопасности защищенности населения и территории муниципального района от угроз терроризма и экстремизма</w:t>
      </w:r>
    </w:p>
    <w:p w:rsidR="00F04387" w:rsidRPr="00F0229B" w:rsidRDefault="004837DC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4.2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Цель и основные задачи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Обеспечение безопасности населения и территорий от угроз терроризма и экстремизма, предупреждения и пресечения распространения террористической и экстремистской идеологии - одна из задач Концепции национальной безопасности как на федеральном, региональном, так и на муниципальном уровне.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 территории городского поселения</w:t>
      </w:r>
      <w:r w:rsidR="001D75F8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«Забайкальское»</w:t>
      </w: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E3CBC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</w:t>
      </w: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отенциально опасные объекты на территории поселения отсутствуют. Территория поселения имеет хорошее транспортное сообщение, через него проходит железнодорожная магистраль, автомобильные дороги федерального, районного значения по которому осуществляются транспортировка </w:t>
      </w:r>
      <w:r w:rsidR="008E3CBC"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взрыво и </w:t>
      </w: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пожароопасных грузов. Как показывает опыт работы по обеспечению безопасности населения и территории поселения от угроз терроризма и экстремизма, проведение учений и тренировок антитеррористической направленности квалификация должностных лиц и специалистов, а также эффективность действий населения недостаточно высоки.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настоящее время целью государственной политики в вопросах профилактики терроризма и экстремизма является достижение гарантированного уровня безопасности населения и территории от террористических угроз за счёт осуществления комплекса мер, направленных на предупреждение и предотвращение террористических актов и экстремистских проявлений.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Подпрограмма должна стать основой для проведения всей работы по противодействию терроризму.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4.</w:t>
      </w:r>
      <w:r w:rsidR="004837D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3.</w:t>
      </w:r>
      <w:r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Ожидаемые результаты реализации подпрограммы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результате реализации Программы ожидается: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повышение эффективности борьбы с террористическими и экстремистскими проявлениями;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снижение социальной напряженности;</w:t>
      </w:r>
    </w:p>
    <w:p w:rsidR="00F04387" w:rsidRPr="00F0229B" w:rsidRDefault="00F04387" w:rsidP="0023660D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разработка практических рекомендаций для муниципальных органов управления по созданию условий формирования толерантного сознания и поведения, нетерпимости к проявлениям терроризма и экстремизма.</w:t>
      </w:r>
    </w:p>
    <w:p w:rsidR="00F04387" w:rsidRPr="00F0229B" w:rsidRDefault="00F04387" w:rsidP="00F04387">
      <w:pPr>
        <w:shd w:val="clear" w:color="auto" w:fill="FFFFFF"/>
        <w:spacing w:before="0" w:beforeAutospacing="0" w:after="136"/>
        <w:jc w:val="lef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F04387" w:rsidRPr="00F0229B" w:rsidRDefault="004837DC" w:rsidP="001D75F8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4.4</w:t>
      </w:r>
      <w:r w:rsidR="00F04387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 Мероприятия подпрограммы</w:t>
      </w:r>
      <w:r w:rsidR="00AB0134" w:rsidRPr="00F0229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:</w:t>
      </w:r>
    </w:p>
    <w:p w:rsidR="00AB0134" w:rsidRPr="00F0229B" w:rsidRDefault="00AB0134" w:rsidP="00AB0134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Изготовление и размещение средств наружной рекламы и наглядно-агитационной продукции (плакаты, листовки и т.д.) антитеррористической направленности.</w:t>
      </w:r>
    </w:p>
    <w:p w:rsidR="00AB0134" w:rsidRPr="00F0229B" w:rsidRDefault="00AB0134" w:rsidP="00AB0134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Обеспечение библиотек поселения популярной литературой по вопросам национального культурного взаимодействия</w:t>
      </w:r>
    </w:p>
    <w:p w:rsidR="00AB0134" w:rsidRPr="00F0229B" w:rsidRDefault="00AB0134" w:rsidP="00AB0134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Проведение заседаний антитеррористической комиссии поселения</w:t>
      </w:r>
    </w:p>
    <w:p w:rsidR="00AB0134" w:rsidRPr="00F0229B" w:rsidRDefault="00AB0134" w:rsidP="00AB0134">
      <w:pPr>
        <w:shd w:val="clear" w:color="auto" w:fill="FFFFFF"/>
        <w:spacing w:before="24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 Выявление граждан, сдающих помещения в аренду (в пользование) лицам без регистрации.</w:t>
      </w:r>
    </w:p>
    <w:p w:rsidR="00AB0134" w:rsidRPr="00F0229B" w:rsidRDefault="00AB0134" w:rsidP="00AB0134">
      <w:pPr>
        <w:shd w:val="clear" w:color="auto" w:fill="FFFFFF"/>
        <w:spacing w:before="24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5) Продолжение работы по обеспечению размещения в транспортных средствах, осуществляющих регулярные перевозки пассажиров, информации о необходимости проявления бдительности и осторожности при обнаружении бесхозных вещей и предметов</w:t>
      </w:r>
    </w:p>
    <w:p w:rsidR="00AB0134" w:rsidRPr="00F0229B" w:rsidRDefault="00AB0134" w:rsidP="00AB0134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6) Уточнение перечня заброшенных зданий и помещений, расположенных на территории городского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</w:r>
    </w:p>
    <w:p w:rsidR="00AB0134" w:rsidRPr="00F0229B" w:rsidRDefault="00AB0134" w:rsidP="00AB0134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7) Уточнение перечня заброшенных зданий и помещений, расположенных на территории городского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</w:r>
    </w:p>
    <w:p w:rsidR="00F0229B" w:rsidRPr="00F0229B" w:rsidRDefault="00F0229B" w:rsidP="00AB0134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Вся необходимая информация, агитационные брошюры и памят</w:t>
      </w:r>
      <w:r w:rsidR="007C13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ки</w:t>
      </w:r>
      <w:r w:rsidRPr="00F0229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размещены на официальном сайте администрации городского поселения «Забайкальское» </w:t>
      </w:r>
      <w:r w:rsidRPr="00F0229B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 w:eastAsia="ru-RU"/>
        </w:rPr>
        <w:t>zabadm</w:t>
      </w:r>
      <w:r w:rsidRPr="00F0229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.</w:t>
      </w:r>
      <w:r w:rsidRPr="00F0229B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 w:eastAsia="ru-RU"/>
        </w:rPr>
        <w:t>ru</w:t>
      </w:r>
      <w:r w:rsidRPr="00F0229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в разделе ГО и ЧС.</w:t>
      </w:r>
    </w:p>
    <w:p w:rsidR="00AB0134" w:rsidRPr="00F0229B" w:rsidRDefault="00AB0134" w:rsidP="00AB0134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sectPr w:rsidR="00AB0134" w:rsidRPr="00F0229B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2AF"/>
    <w:multiLevelType w:val="multilevel"/>
    <w:tmpl w:val="1B7A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F6D02"/>
    <w:multiLevelType w:val="hybridMultilevel"/>
    <w:tmpl w:val="09E29B8C"/>
    <w:lvl w:ilvl="0" w:tplc="05F85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86738"/>
    <w:multiLevelType w:val="hybridMultilevel"/>
    <w:tmpl w:val="6C960FD8"/>
    <w:lvl w:ilvl="0" w:tplc="97089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04387"/>
    <w:rsid w:val="00051D05"/>
    <w:rsid w:val="001D75F8"/>
    <w:rsid w:val="00227AEE"/>
    <w:rsid w:val="0023660D"/>
    <w:rsid w:val="00291B87"/>
    <w:rsid w:val="003800F9"/>
    <w:rsid w:val="003904C9"/>
    <w:rsid w:val="004320CE"/>
    <w:rsid w:val="004837DC"/>
    <w:rsid w:val="00762073"/>
    <w:rsid w:val="007C1376"/>
    <w:rsid w:val="00891D9A"/>
    <w:rsid w:val="008C302F"/>
    <w:rsid w:val="008E3CBC"/>
    <w:rsid w:val="008F5A19"/>
    <w:rsid w:val="009D43EA"/>
    <w:rsid w:val="00A04AC3"/>
    <w:rsid w:val="00A24A08"/>
    <w:rsid w:val="00A7357E"/>
    <w:rsid w:val="00AA56FB"/>
    <w:rsid w:val="00AB0134"/>
    <w:rsid w:val="00BE1015"/>
    <w:rsid w:val="00C573C7"/>
    <w:rsid w:val="00D61DE1"/>
    <w:rsid w:val="00D94145"/>
    <w:rsid w:val="00EF40D7"/>
    <w:rsid w:val="00F0229B"/>
    <w:rsid w:val="00F04387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paragraph" w:styleId="3">
    <w:name w:val="heading 3"/>
    <w:basedOn w:val="a"/>
    <w:link w:val="30"/>
    <w:uiPriority w:val="9"/>
    <w:qFormat/>
    <w:rsid w:val="00F04387"/>
    <w:pPr>
      <w:spacing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4387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387"/>
    <w:rPr>
      <w:b/>
      <w:bCs/>
    </w:rPr>
  </w:style>
  <w:style w:type="character" w:styleId="a5">
    <w:name w:val="Emphasis"/>
    <w:basedOn w:val="a0"/>
    <w:uiPriority w:val="20"/>
    <w:qFormat/>
    <w:rsid w:val="00F04387"/>
    <w:rPr>
      <w:i/>
      <w:iCs/>
    </w:rPr>
  </w:style>
  <w:style w:type="paragraph" w:styleId="a6">
    <w:name w:val="List Paragraph"/>
    <w:basedOn w:val="a"/>
    <w:uiPriority w:val="34"/>
    <w:qFormat/>
    <w:rsid w:val="009D4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Zlov</cp:lastModifiedBy>
  <cp:revision>6</cp:revision>
  <cp:lastPrinted>2019-12-26T05:03:00Z</cp:lastPrinted>
  <dcterms:created xsi:type="dcterms:W3CDTF">2019-12-26T04:45:00Z</dcterms:created>
  <dcterms:modified xsi:type="dcterms:W3CDTF">2019-12-26T06:05:00Z</dcterms:modified>
</cp:coreProperties>
</file>